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A5232" w14:textId="77777777" w:rsidR="00AA1AB3" w:rsidRDefault="00AA1AB3" w:rsidP="00D31C64">
      <w:pPr>
        <w:spacing w:after="0" w:line="240" w:lineRule="auto"/>
        <w:jc w:val="center"/>
        <w:rPr>
          <w:b/>
          <w:bCs/>
          <w:sz w:val="24"/>
          <w:szCs w:val="24"/>
          <w:u w:val="single"/>
        </w:rPr>
      </w:pPr>
    </w:p>
    <w:p w14:paraId="658060D6" w14:textId="0DFAE9DC" w:rsidR="00D31C64" w:rsidRPr="002C5015" w:rsidRDefault="00D31C64" w:rsidP="00D31C64">
      <w:pPr>
        <w:spacing w:after="0" w:line="240" w:lineRule="auto"/>
        <w:jc w:val="center"/>
        <w:rPr>
          <w:b/>
          <w:bCs/>
          <w:sz w:val="24"/>
          <w:szCs w:val="24"/>
          <w:u w:val="single"/>
        </w:rPr>
      </w:pPr>
      <w:r>
        <w:rPr>
          <w:b/>
          <w:bCs/>
          <w:noProof/>
          <w:sz w:val="24"/>
          <w:szCs w:val="24"/>
          <w:u w:val="single"/>
        </w:rPr>
        <mc:AlternateContent>
          <mc:Choice Requires="wps">
            <w:drawing>
              <wp:anchor distT="0" distB="0" distL="114300" distR="114300" simplePos="0" relativeHeight="251659264" behindDoc="1" locked="0" layoutInCell="1" allowOverlap="1" wp14:anchorId="4B6F73A9" wp14:editId="0DB50ADE">
                <wp:simplePos x="0" y="0"/>
                <wp:positionH relativeFrom="margin">
                  <wp:align>center</wp:align>
                </wp:positionH>
                <wp:positionV relativeFrom="paragraph">
                  <wp:posOffset>-89535</wp:posOffset>
                </wp:positionV>
                <wp:extent cx="3552825" cy="571500"/>
                <wp:effectExtent l="19050" t="19050" r="28575" b="19050"/>
                <wp:wrapNone/>
                <wp:docPr id="8" name="Rectangle : coins arrondis 8"/>
                <wp:cNvGraphicFramePr/>
                <a:graphic xmlns:a="http://schemas.openxmlformats.org/drawingml/2006/main">
                  <a:graphicData uri="http://schemas.microsoft.com/office/word/2010/wordprocessingShape">
                    <wps:wsp>
                      <wps:cNvSpPr/>
                      <wps:spPr>
                        <a:xfrm>
                          <a:off x="0" y="0"/>
                          <a:ext cx="3552825" cy="571500"/>
                        </a:xfrm>
                        <a:prstGeom prst="roundRect">
                          <a:avLst/>
                        </a:prstGeom>
                        <a:solidFill>
                          <a:srgbClr val="70AD47">
                            <a:lumMod val="60000"/>
                            <a:lumOff val="40000"/>
                          </a:srgbClr>
                        </a:solidFill>
                        <a:ln w="381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612D33" id="Rectangle : coins arrondis 8" o:spid="_x0000_s1026" style="position:absolute;margin-left:0;margin-top:-7.05pt;width:279.75pt;height:45pt;z-index:-2516572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" fillcolor="#a9d18e" strokecolor="#548235" strokeweight="3pt">
                <v:stroke joinstyle="miter"/>
                <w10:wrap anchorx="margin"/>
              </v:roundrect>
            </w:pict>
          </mc:Fallback>
        </mc:AlternateContent>
      </w:r>
      <w:r w:rsidRPr="002C5015">
        <w:rPr>
          <w:b/>
          <w:bCs/>
          <w:sz w:val="24"/>
          <w:szCs w:val="24"/>
          <w:u w:val="single"/>
        </w:rPr>
        <w:t xml:space="preserve">REGLEMENT INTERIEUR </w:t>
      </w:r>
      <w:r>
        <w:rPr>
          <w:b/>
          <w:bCs/>
          <w:sz w:val="24"/>
          <w:szCs w:val="24"/>
          <w:u w:val="single"/>
        </w:rPr>
        <w:t>DES SERVICES PERISCOLAIRES</w:t>
      </w:r>
    </w:p>
    <w:p w14:paraId="090FD5B3" w14:textId="77777777" w:rsidR="00D31C64" w:rsidRDefault="00D31C64" w:rsidP="00D31C64">
      <w:pPr>
        <w:spacing w:after="0" w:line="240" w:lineRule="auto"/>
        <w:jc w:val="center"/>
        <w:rPr>
          <w:b/>
          <w:bCs/>
          <w:sz w:val="24"/>
          <w:szCs w:val="24"/>
          <w:u w:val="single"/>
        </w:rPr>
      </w:pPr>
      <w:r w:rsidRPr="002C5015">
        <w:rPr>
          <w:b/>
          <w:bCs/>
          <w:sz w:val="24"/>
          <w:szCs w:val="24"/>
          <w:u w:val="single"/>
        </w:rPr>
        <w:t>DE PRUNAY LE GILLON</w:t>
      </w:r>
    </w:p>
    <w:p w14:paraId="3F85F358" w14:textId="77777777" w:rsidR="00D31C64" w:rsidRDefault="00D31C64" w:rsidP="00D31C64">
      <w:pPr>
        <w:spacing w:after="0" w:line="240" w:lineRule="auto"/>
        <w:jc w:val="center"/>
        <w:rPr>
          <w:b/>
          <w:bCs/>
          <w:sz w:val="24"/>
          <w:szCs w:val="24"/>
          <w:u w:val="single"/>
        </w:rPr>
      </w:pPr>
    </w:p>
    <w:p w14:paraId="10D53D1B" w14:textId="77777777" w:rsidR="00D31C64" w:rsidRPr="00835570" w:rsidRDefault="00D31C64" w:rsidP="00D31C64">
      <w:pPr>
        <w:spacing w:after="0" w:line="240" w:lineRule="auto"/>
        <w:jc w:val="center"/>
        <w:rPr>
          <w:b/>
          <w:bCs/>
          <w:sz w:val="28"/>
          <w:szCs w:val="28"/>
          <w:u w:val="single"/>
        </w:rPr>
      </w:pPr>
      <w:r w:rsidRPr="00835570">
        <w:rPr>
          <w:b/>
          <w:bCs/>
          <w:sz w:val="28"/>
          <w:szCs w:val="28"/>
          <w:u w:val="single"/>
        </w:rPr>
        <w:t>C</w:t>
      </w:r>
      <w:r>
        <w:rPr>
          <w:b/>
          <w:bCs/>
          <w:sz w:val="28"/>
          <w:szCs w:val="28"/>
          <w:u w:val="single"/>
        </w:rPr>
        <w:t>ANTINE</w:t>
      </w:r>
    </w:p>
    <w:p w14:paraId="5F95E8E2" w14:textId="77777777" w:rsidR="00D31C64" w:rsidRDefault="00D31C64" w:rsidP="00D31C64">
      <w:pPr>
        <w:tabs>
          <w:tab w:val="center" w:pos="0"/>
          <w:tab w:val="right" w:pos="9072"/>
        </w:tabs>
        <w:spacing w:after="0" w:line="120" w:lineRule="auto"/>
        <w:ind w:left="-709" w:right="-142"/>
        <w:jc w:val="center"/>
        <w:rPr>
          <w:rFonts w:eastAsia="Times New Roman" w:cstheme="minorHAnsi"/>
          <w:b/>
          <w:bCs/>
          <w:lang w:eastAsia="fr-FR"/>
        </w:rPr>
      </w:pPr>
    </w:p>
    <w:p w14:paraId="15140929" w14:textId="77777777" w:rsidR="00D31C64" w:rsidRPr="00491D76" w:rsidRDefault="00D31C64" w:rsidP="00D31C64">
      <w:pPr>
        <w:spacing w:after="0" w:line="240" w:lineRule="auto"/>
        <w:rPr>
          <w:b/>
          <w:bCs/>
        </w:rPr>
      </w:pPr>
      <w:r w:rsidRPr="00491D76">
        <w:rPr>
          <w:b/>
          <w:bCs/>
        </w:rPr>
        <w:t>La cantine a pour but d’assurer dans les meilleures conditions d’hygiène et de sécurité, la restauration des enfants scolarisés à l’école Roger Judenne.</w:t>
      </w:r>
    </w:p>
    <w:p w14:paraId="3CB02251" w14:textId="77777777" w:rsidR="00D31C64" w:rsidRPr="00491D76" w:rsidRDefault="00D31C64" w:rsidP="00D31C64">
      <w:pPr>
        <w:spacing w:after="0" w:line="120" w:lineRule="auto"/>
      </w:pPr>
    </w:p>
    <w:p w14:paraId="4C214EA6" w14:textId="77777777" w:rsidR="00D31C64" w:rsidRPr="00491D76" w:rsidRDefault="00D31C64" w:rsidP="00D31C64">
      <w:pPr>
        <w:spacing w:after="0" w:line="240" w:lineRule="auto"/>
        <w:rPr>
          <w:b/>
          <w:bCs/>
          <w:color w:val="538135" w:themeColor="accent6" w:themeShade="BF"/>
        </w:rPr>
      </w:pPr>
      <w:r w:rsidRPr="00491D76">
        <w:rPr>
          <w:b/>
          <w:bCs/>
          <w:color w:val="538135" w:themeColor="accent6" w:themeShade="BF"/>
        </w:rPr>
        <w:t>ARTICLE 1 : FONCTIONNEMENT</w:t>
      </w:r>
    </w:p>
    <w:p w14:paraId="34D30C40" w14:textId="77777777" w:rsidR="00D31C64" w:rsidRPr="00491D76" w:rsidRDefault="00D31C64" w:rsidP="00D31C64">
      <w:pPr>
        <w:spacing w:after="0" w:line="240" w:lineRule="auto"/>
      </w:pPr>
      <w:r w:rsidRPr="00491D76">
        <w:t xml:space="preserve">La cantine fonctionne de </w:t>
      </w:r>
      <w:r w:rsidRPr="00186775">
        <w:rPr>
          <w:b/>
          <w:bCs/>
        </w:rPr>
        <w:t>12h à 13h30</w:t>
      </w:r>
      <w:r w:rsidRPr="00491D76">
        <w:t xml:space="preserve"> les lundis, mardis, jeudis et vendredis, hors jours fériés et vacances scolaires.</w:t>
      </w:r>
    </w:p>
    <w:p w14:paraId="1F89B3D7" w14:textId="77777777" w:rsidR="00D31C64" w:rsidRPr="00491D76" w:rsidRDefault="00D31C64" w:rsidP="00D31C64">
      <w:pPr>
        <w:spacing w:after="0" w:line="240" w:lineRule="auto"/>
      </w:pPr>
      <w:r w:rsidRPr="00491D76">
        <w:t>La distribution des repas s’effectue en deux services.</w:t>
      </w:r>
    </w:p>
    <w:p w14:paraId="00C5089D" w14:textId="77777777" w:rsidR="00D31C64" w:rsidRPr="00491D76" w:rsidRDefault="00D31C64" w:rsidP="00D31C64">
      <w:pPr>
        <w:spacing w:after="0" w:line="240" w:lineRule="auto"/>
      </w:pPr>
      <w:r w:rsidRPr="00491D76">
        <w:t>Les serviettes de tables sont fournies et nettoyées par la commune.</w:t>
      </w:r>
    </w:p>
    <w:p w14:paraId="21E829C8" w14:textId="77777777" w:rsidR="00D31C64" w:rsidRPr="00491D76" w:rsidRDefault="00D31C64" w:rsidP="00D31C64">
      <w:pPr>
        <w:spacing w:after="0" w:line="120" w:lineRule="auto"/>
      </w:pPr>
    </w:p>
    <w:p w14:paraId="6297A0B7" w14:textId="77777777" w:rsidR="00D31C64" w:rsidRPr="00491D76" w:rsidRDefault="00D31C64" w:rsidP="00D31C64">
      <w:pPr>
        <w:spacing w:after="0" w:line="240" w:lineRule="auto"/>
        <w:rPr>
          <w:b/>
          <w:bCs/>
          <w:color w:val="538135" w:themeColor="accent6" w:themeShade="BF"/>
        </w:rPr>
      </w:pPr>
      <w:r w:rsidRPr="00491D76">
        <w:rPr>
          <w:b/>
          <w:bCs/>
          <w:color w:val="538135" w:themeColor="accent6" w:themeShade="BF"/>
        </w:rPr>
        <w:t>ARTICLE 2 : INSCRIPTION</w:t>
      </w:r>
    </w:p>
    <w:p w14:paraId="6DFD879F" w14:textId="77777777" w:rsidR="00D31C64" w:rsidRPr="00491D76" w:rsidRDefault="00D31C64" w:rsidP="00D31C64">
      <w:pPr>
        <w:spacing w:after="0" w:line="240" w:lineRule="auto"/>
      </w:pPr>
      <w:r w:rsidRPr="00491D76">
        <w:t>L’inscription s’effectue par période, en se référant aux dates limites indiquées ci-dessous. Vous avez également la possibilité d’inscrire votre/vos enfants à toutes les périodes lors de l’inscription. Des jours fixes de présence pourront être sélectionnés (exemple : tous les lundis de la période). Ce choix de jours sera indiqué sur le bulletin d’inscription.</w:t>
      </w:r>
    </w:p>
    <w:p w14:paraId="3248DFF0" w14:textId="77777777" w:rsidR="00D31C64" w:rsidRPr="00491D76" w:rsidRDefault="00D31C64" w:rsidP="00D31C64">
      <w:pPr>
        <w:spacing w:after="0" w:line="240" w:lineRule="auto"/>
      </w:pPr>
    </w:p>
    <w:tbl>
      <w:tblPr>
        <w:tblStyle w:val="Grilledutableau"/>
        <w:tblpPr w:leftFromText="141" w:rightFromText="141" w:vertAnchor="text" w:horzAnchor="margin" w:tblpY="-77"/>
        <w:tblW w:w="0" w:type="auto"/>
        <w:tblLook w:val="04A0" w:firstRow="1" w:lastRow="0" w:firstColumn="1" w:lastColumn="0" w:noHBand="0" w:noVBand="1"/>
      </w:tblPr>
      <w:tblGrid>
        <w:gridCol w:w="1413"/>
        <w:gridCol w:w="3402"/>
        <w:gridCol w:w="1559"/>
        <w:gridCol w:w="4106"/>
      </w:tblGrid>
      <w:tr w:rsidR="00D31C64" w:rsidRPr="00491D76" w14:paraId="5EA32974" w14:textId="77777777" w:rsidTr="003A0CE9">
        <w:tc>
          <w:tcPr>
            <w:tcW w:w="1413" w:type="dxa"/>
          </w:tcPr>
          <w:p w14:paraId="30C3D9B9" w14:textId="77777777" w:rsidR="00D31C64" w:rsidRPr="00491D76" w:rsidRDefault="00D31C64" w:rsidP="003A0CE9">
            <w:pPr>
              <w:jc w:val="center"/>
            </w:pPr>
            <w:r w:rsidRPr="00491D76">
              <w:t>PERIODES</w:t>
            </w:r>
          </w:p>
        </w:tc>
        <w:tc>
          <w:tcPr>
            <w:tcW w:w="3402" w:type="dxa"/>
          </w:tcPr>
          <w:p w14:paraId="64845862" w14:textId="77777777" w:rsidR="00D31C64" w:rsidRPr="00491D76" w:rsidRDefault="00D31C64" w:rsidP="003A0CE9">
            <w:pPr>
              <w:jc w:val="center"/>
            </w:pPr>
            <w:r w:rsidRPr="00491D76">
              <w:t>DATES</w:t>
            </w:r>
          </w:p>
        </w:tc>
        <w:tc>
          <w:tcPr>
            <w:tcW w:w="1559" w:type="dxa"/>
          </w:tcPr>
          <w:p w14:paraId="443FA10F" w14:textId="77777777" w:rsidR="00D31C64" w:rsidRPr="00491D76" w:rsidRDefault="00D31C64" w:rsidP="003A0CE9">
            <w:pPr>
              <w:jc w:val="center"/>
            </w:pPr>
            <w:r w:rsidRPr="00491D76">
              <w:t>NOMBRE DE JOURS</w:t>
            </w:r>
          </w:p>
        </w:tc>
        <w:tc>
          <w:tcPr>
            <w:tcW w:w="4106" w:type="dxa"/>
          </w:tcPr>
          <w:p w14:paraId="5812A725" w14:textId="77777777" w:rsidR="00D31C64" w:rsidRPr="00491D76" w:rsidRDefault="00D31C64" w:rsidP="003A0CE9">
            <w:pPr>
              <w:jc w:val="center"/>
            </w:pPr>
            <w:r w:rsidRPr="00491D76">
              <w:t>DATE LIMITE RESERVATION</w:t>
            </w:r>
          </w:p>
        </w:tc>
      </w:tr>
      <w:tr w:rsidR="00D31C64" w:rsidRPr="00491D76" w14:paraId="196EB83A" w14:textId="77777777" w:rsidTr="003A0CE9">
        <w:tc>
          <w:tcPr>
            <w:tcW w:w="1413" w:type="dxa"/>
          </w:tcPr>
          <w:p w14:paraId="347A4060" w14:textId="77777777" w:rsidR="00D31C64" w:rsidRPr="00491D76" w:rsidRDefault="00D31C64" w:rsidP="003A0CE9">
            <w:pPr>
              <w:jc w:val="center"/>
            </w:pPr>
            <w:r w:rsidRPr="00491D76">
              <w:t>1</w:t>
            </w:r>
          </w:p>
        </w:tc>
        <w:tc>
          <w:tcPr>
            <w:tcW w:w="3402" w:type="dxa"/>
          </w:tcPr>
          <w:p w14:paraId="510478AB" w14:textId="77777777" w:rsidR="00D31C64" w:rsidRPr="00491D76" w:rsidRDefault="00D31C64" w:rsidP="003A0CE9">
            <w:pPr>
              <w:jc w:val="center"/>
            </w:pPr>
            <w:r w:rsidRPr="00491D76">
              <w:t>2 septembre au 15 octobre 2021</w:t>
            </w:r>
          </w:p>
        </w:tc>
        <w:tc>
          <w:tcPr>
            <w:tcW w:w="1559" w:type="dxa"/>
          </w:tcPr>
          <w:p w14:paraId="33961123" w14:textId="77777777" w:rsidR="00D31C64" w:rsidRPr="00491D76" w:rsidRDefault="00D31C64" w:rsidP="003A0CE9">
            <w:pPr>
              <w:jc w:val="center"/>
            </w:pPr>
            <w:r w:rsidRPr="00491D76">
              <w:t>30</w:t>
            </w:r>
          </w:p>
        </w:tc>
        <w:tc>
          <w:tcPr>
            <w:tcW w:w="4106" w:type="dxa"/>
          </w:tcPr>
          <w:p w14:paraId="1F1C3D77" w14:textId="77777777" w:rsidR="00D31C64" w:rsidRPr="00491D76" w:rsidRDefault="00D31C64" w:rsidP="003A0CE9">
            <w:pPr>
              <w:jc w:val="center"/>
            </w:pPr>
            <w:r w:rsidRPr="00491D76">
              <w:t>22 août 2021</w:t>
            </w:r>
          </w:p>
        </w:tc>
      </w:tr>
      <w:tr w:rsidR="00D31C64" w:rsidRPr="00491D76" w14:paraId="0C1E226F" w14:textId="77777777" w:rsidTr="003A0CE9">
        <w:tc>
          <w:tcPr>
            <w:tcW w:w="1413" w:type="dxa"/>
          </w:tcPr>
          <w:p w14:paraId="479E532D" w14:textId="77777777" w:rsidR="00D31C64" w:rsidRPr="00491D76" w:rsidRDefault="00D31C64" w:rsidP="003A0CE9">
            <w:pPr>
              <w:jc w:val="center"/>
            </w:pPr>
            <w:r w:rsidRPr="00491D76">
              <w:t>2</w:t>
            </w:r>
          </w:p>
        </w:tc>
        <w:tc>
          <w:tcPr>
            <w:tcW w:w="3402" w:type="dxa"/>
          </w:tcPr>
          <w:p w14:paraId="1FE9B17A" w14:textId="77777777" w:rsidR="00D31C64" w:rsidRPr="00491D76" w:rsidRDefault="00D31C64" w:rsidP="003A0CE9">
            <w:pPr>
              <w:jc w:val="center"/>
            </w:pPr>
            <w:r w:rsidRPr="00491D76">
              <w:t>2 novembre au 17 décembre 2021</w:t>
            </w:r>
          </w:p>
        </w:tc>
        <w:tc>
          <w:tcPr>
            <w:tcW w:w="1559" w:type="dxa"/>
          </w:tcPr>
          <w:p w14:paraId="634A5DC6" w14:textId="77777777" w:rsidR="00D31C64" w:rsidRPr="00491D76" w:rsidRDefault="00D31C64" w:rsidP="003A0CE9">
            <w:pPr>
              <w:jc w:val="center"/>
            </w:pPr>
            <w:r w:rsidRPr="00491D76">
              <w:t>24</w:t>
            </w:r>
          </w:p>
        </w:tc>
        <w:tc>
          <w:tcPr>
            <w:tcW w:w="4106" w:type="dxa"/>
          </w:tcPr>
          <w:p w14:paraId="36FC6792" w14:textId="77777777" w:rsidR="00D31C64" w:rsidRPr="00491D76" w:rsidRDefault="00D31C64" w:rsidP="003A0CE9">
            <w:pPr>
              <w:jc w:val="center"/>
            </w:pPr>
            <w:r w:rsidRPr="00491D76">
              <w:t>23 octobre 2021</w:t>
            </w:r>
          </w:p>
        </w:tc>
      </w:tr>
      <w:tr w:rsidR="00D31C64" w:rsidRPr="00491D76" w14:paraId="04ED8660" w14:textId="77777777" w:rsidTr="003A0CE9">
        <w:tc>
          <w:tcPr>
            <w:tcW w:w="1413" w:type="dxa"/>
          </w:tcPr>
          <w:p w14:paraId="7B1BC05B" w14:textId="77777777" w:rsidR="00D31C64" w:rsidRPr="00491D76" w:rsidRDefault="00D31C64" w:rsidP="003A0CE9">
            <w:pPr>
              <w:jc w:val="center"/>
            </w:pPr>
            <w:r w:rsidRPr="00491D76">
              <w:t>3</w:t>
            </w:r>
          </w:p>
        </w:tc>
        <w:tc>
          <w:tcPr>
            <w:tcW w:w="3402" w:type="dxa"/>
          </w:tcPr>
          <w:p w14:paraId="72AF6090" w14:textId="77777777" w:rsidR="00D31C64" w:rsidRPr="00491D76" w:rsidRDefault="00D31C64" w:rsidP="003A0CE9">
            <w:pPr>
              <w:jc w:val="center"/>
            </w:pPr>
            <w:r w:rsidRPr="00491D76">
              <w:t>3 janvier au 4 février 2022</w:t>
            </w:r>
          </w:p>
        </w:tc>
        <w:tc>
          <w:tcPr>
            <w:tcW w:w="1559" w:type="dxa"/>
          </w:tcPr>
          <w:p w14:paraId="4D1857BE" w14:textId="77777777" w:rsidR="00D31C64" w:rsidRPr="00491D76" w:rsidRDefault="00D31C64" w:rsidP="003A0CE9">
            <w:pPr>
              <w:jc w:val="center"/>
            </w:pPr>
            <w:r w:rsidRPr="00491D76">
              <w:t>20</w:t>
            </w:r>
          </w:p>
        </w:tc>
        <w:tc>
          <w:tcPr>
            <w:tcW w:w="4106" w:type="dxa"/>
          </w:tcPr>
          <w:p w14:paraId="39EAEF5D" w14:textId="77777777" w:rsidR="00D31C64" w:rsidRPr="00491D76" w:rsidRDefault="00D31C64" w:rsidP="003A0CE9">
            <w:pPr>
              <w:jc w:val="center"/>
            </w:pPr>
            <w:r w:rsidRPr="00491D76">
              <w:t>24 décembre 2021</w:t>
            </w:r>
          </w:p>
        </w:tc>
      </w:tr>
      <w:tr w:rsidR="00D31C64" w:rsidRPr="00491D76" w14:paraId="0277D5EC" w14:textId="77777777" w:rsidTr="003A0CE9">
        <w:tc>
          <w:tcPr>
            <w:tcW w:w="1413" w:type="dxa"/>
          </w:tcPr>
          <w:p w14:paraId="2748BE35" w14:textId="77777777" w:rsidR="00D31C64" w:rsidRPr="00491D76" w:rsidRDefault="00D31C64" w:rsidP="003A0CE9">
            <w:pPr>
              <w:jc w:val="center"/>
            </w:pPr>
            <w:r w:rsidRPr="00491D76">
              <w:t>4</w:t>
            </w:r>
          </w:p>
        </w:tc>
        <w:tc>
          <w:tcPr>
            <w:tcW w:w="3402" w:type="dxa"/>
          </w:tcPr>
          <w:p w14:paraId="2CB5CCF9" w14:textId="77777777" w:rsidR="00D31C64" w:rsidRPr="00491D76" w:rsidRDefault="00D31C64" w:rsidP="003A0CE9">
            <w:pPr>
              <w:jc w:val="center"/>
            </w:pPr>
            <w:r w:rsidRPr="00491D76">
              <w:t>21 février au 8 avril 2022</w:t>
            </w:r>
          </w:p>
        </w:tc>
        <w:tc>
          <w:tcPr>
            <w:tcW w:w="1559" w:type="dxa"/>
          </w:tcPr>
          <w:p w14:paraId="55853E81" w14:textId="77777777" w:rsidR="00D31C64" w:rsidRPr="00491D76" w:rsidRDefault="00D31C64" w:rsidP="003A0CE9">
            <w:pPr>
              <w:jc w:val="center"/>
            </w:pPr>
            <w:r w:rsidRPr="00491D76">
              <w:t>28</w:t>
            </w:r>
          </w:p>
        </w:tc>
        <w:tc>
          <w:tcPr>
            <w:tcW w:w="4106" w:type="dxa"/>
          </w:tcPr>
          <w:p w14:paraId="73BBB0BA" w14:textId="21965FAD" w:rsidR="00D31C64" w:rsidRPr="00491D76" w:rsidRDefault="00D31C64" w:rsidP="003A0CE9">
            <w:pPr>
              <w:jc w:val="center"/>
            </w:pPr>
            <w:r w:rsidRPr="00491D76">
              <w:t>19 février 202</w:t>
            </w:r>
            <w:r w:rsidR="00186775">
              <w:t>2</w:t>
            </w:r>
          </w:p>
        </w:tc>
      </w:tr>
      <w:tr w:rsidR="00D31C64" w:rsidRPr="00491D76" w14:paraId="1749B930" w14:textId="77777777" w:rsidTr="003A0CE9">
        <w:tc>
          <w:tcPr>
            <w:tcW w:w="1413" w:type="dxa"/>
          </w:tcPr>
          <w:p w14:paraId="4A566612" w14:textId="77777777" w:rsidR="00D31C64" w:rsidRPr="00491D76" w:rsidRDefault="00D31C64" w:rsidP="003A0CE9">
            <w:pPr>
              <w:jc w:val="center"/>
            </w:pPr>
            <w:r w:rsidRPr="00491D76">
              <w:t>5</w:t>
            </w:r>
          </w:p>
        </w:tc>
        <w:tc>
          <w:tcPr>
            <w:tcW w:w="3402" w:type="dxa"/>
          </w:tcPr>
          <w:p w14:paraId="6F96A83D" w14:textId="77777777" w:rsidR="00D31C64" w:rsidRPr="00491D76" w:rsidRDefault="00D31C64" w:rsidP="003A0CE9">
            <w:pPr>
              <w:jc w:val="center"/>
            </w:pPr>
            <w:r w:rsidRPr="00491D76">
              <w:t>25 avril au 6 juillet 2022</w:t>
            </w:r>
          </w:p>
        </w:tc>
        <w:tc>
          <w:tcPr>
            <w:tcW w:w="1559" w:type="dxa"/>
          </w:tcPr>
          <w:p w14:paraId="01C12BFE" w14:textId="77777777" w:rsidR="00D31C64" w:rsidRPr="00491D76" w:rsidRDefault="00D31C64" w:rsidP="003A0CE9">
            <w:pPr>
              <w:jc w:val="center"/>
            </w:pPr>
            <w:r w:rsidRPr="00491D76">
              <w:t>40</w:t>
            </w:r>
          </w:p>
        </w:tc>
        <w:tc>
          <w:tcPr>
            <w:tcW w:w="4106" w:type="dxa"/>
          </w:tcPr>
          <w:p w14:paraId="6AC15E40" w14:textId="26363659" w:rsidR="00D31C64" w:rsidRPr="00491D76" w:rsidRDefault="00D31C64" w:rsidP="003A0CE9">
            <w:pPr>
              <w:jc w:val="center"/>
            </w:pPr>
            <w:r w:rsidRPr="00491D76">
              <w:t>16 avril 202</w:t>
            </w:r>
            <w:r w:rsidR="00186775">
              <w:t>2</w:t>
            </w:r>
          </w:p>
        </w:tc>
      </w:tr>
    </w:tbl>
    <w:p w14:paraId="02521B31" w14:textId="77777777" w:rsidR="00D31C64" w:rsidRPr="00491D76" w:rsidRDefault="00D31C64" w:rsidP="00D31C64">
      <w:pPr>
        <w:spacing w:after="0" w:line="120" w:lineRule="auto"/>
      </w:pPr>
    </w:p>
    <w:p w14:paraId="22E9D57C" w14:textId="77777777" w:rsidR="00D31C64" w:rsidRPr="00491D76" w:rsidRDefault="00D31C64" w:rsidP="00D31C64">
      <w:pPr>
        <w:spacing w:after="0" w:line="240" w:lineRule="auto"/>
      </w:pPr>
      <w:r w:rsidRPr="00491D76">
        <w:t>Les demandes d’inscription ou de désinscription devront être formulées 7 jours avant la date prévue.</w:t>
      </w:r>
    </w:p>
    <w:p w14:paraId="11F5F7A0" w14:textId="1A6732F7" w:rsidR="00D31C64" w:rsidRPr="00491D76" w:rsidRDefault="00D31C64" w:rsidP="00D31C64">
      <w:pPr>
        <w:spacing w:after="0" w:line="240" w:lineRule="auto"/>
      </w:pPr>
      <w:r w:rsidRPr="00491D76">
        <w:t>Néanmoins, à titre exceptionnel (maladie prolongée de l’enfant, changement professionnel, …),</w:t>
      </w:r>
      <w:r w:rsidR="000A0FEB">
        <w:t xml:space="preserve"> </w:t>
      </w:r>
      <w:r w:rsidRPr="00491D76">
        <w:t xml:space="preserve">la demande pourra être formulée par écrit 2 jours ouvrées avant la date de prise en compte. </w:t>
      </w:r>
    </w:p>
    <w:p w14:paraId="2429624F" w14:textId="77777777" w:rsidR="00D31C64" w:rsidRPr="00491D76" w:rsidRDefault="00D31C64" w:rsidP="00D31C64">
      <w:pPr>
        <w:spacing w:after="0" w:line="240" w:lineRule="auto"/>
      </w:pPr>
      <w:r w:rsidRPr="00491D76">
        <w:rPr>
          <w:b/>
          <w:bCs/>
        </w:rPr>
        <w:t>Toute demande sera formulée par écrit (courrier ou email) à l’Agence Postale Communale/Régie municipale ou en mairie aux jours et heures d’ouverture habituelle.</w:t>
      </w:r>
    </w:p>
    <w:p w14:paraId="62AD387B" w14:textId="77777777" w:rsidR="00D31C64" w:rsidRPr="00491D76" w:rsidRDefault="00D31C64" w:rsidP="00D31C64">
      <w:pPr>
        <w:spacing w:after="0" w:line="240" w:lineRule="auto"/>
        <w:rPr>
          <w:u w:val="single"/>
        </w:rPr>
      </w:pPr>
      <w:r w:rsidRPr="00491D76">
        <w:rPr>
          <w:u w:val="single"/>
        </w:rPr>
        <w:t>En dehors du délai, les repas vous seront facturés.</w:t>
      </w:r>
    </w:p>
    <w:p w14:paraId="2A5CA0F9" w14:textId="77777777" w:rsidR="00D31C64" w:rsidRPr="00491D76" w:rsidRDefault="00D31C64" w:rsidP="00D31C64">
      <w:pPr>
        <w:spacing w:after="0" w:line="120" w:lineRule="auto"/>
        <w:rPr>
          <w:b/>
          <w:bCs/>
        </w:rPr>
      </w:pPr>
    </w:p>
    <w:p w14:paraId="3E984593" w14:textId="77777777" w:rsidR="00D31C64" w:rsidRPr="00491D76" w:rsidRDefault="00D31C64" w:rsidP="00D31C64">
      <w:pPr>
        <w:spacing w:after="0" w:line="240" w:lineRule="auto"/>
        <w:rPr>
          <w:b/>
          <w:bCs/>
          <w:color w:val="538135" w:themeColor="accent6" w:themeShade="BF"/>
        </w:rPr>
      </w:pPr>
      <w:r w:rsidRPr="00491D76">
        <w:rPr>
          <w:b/>
          <w:bCs/>
          <w:color w:val="538135" w:themeColor="accent6" w:themeShade="BF"/>
        </w:rPr>
        <w:t>ARTICLE 3 : FACTURATION</w:t>
      </w:r>
    </w:p>
    <w:p w14:paraId="72B1FF6D" w14:textId="7A363BD2" w:rsidR="00D31C64" w:rsidRPr="00491D76" w:rsidRDefault="00D31C64" w:rsidP="00D31C64">
      <w:pPr>
        <w:spacing w:after="0" w:line="240" w:lineRule="auto"/>
      </w:pPr>
      <w:r w:rsidRPr="00491D76">
        <w:t xml:space="preserve">Le prix des repas est déterminé et voté </w:t>
      </w:r>
      <w:r w:rsidR="009B1137">
        <w:t xml:space="preserve">chaque année </w:t>
      </w:r>
      <w:r w:rsidRPr="00491D76">
        <w:t>par</w:t>
      </w:r>
      <w:r w:rsidR="009B1137">
        <w:t xml:space="preserve"> délibération du conseil municipal</w:t>
      </w:r>
      <w:r w:rsidRPr="00491D76">
        <w:t>. Il est calculé sur le revenu fiscal annuel (ligne 25 de l’avis d’imposition). La cantine est facturée à chaque fin de mois.</w:t>
      </w:r>
    </w:p>
    <w:p w14:paraId="31A0EF6F" w14:textId="77777777" w:rsidR="00D31C64" w:rsidRPr="00491D76" w:rsidRDefault="00D31C64" w:rsidP="00D31C64">
      <w:pPr>
        <w:spacing w:after="0" w:line="240" w:lineRule="auto"/>
        <w:jc w:val="center"/>
        <w:rPr>
          <w:color w:val="FF0000"/>
        </w:rPr>
      </w:pPr>
      <w:r w:rsidRPr="00491D76">
        <w:rPr>
          <w:color w:val="FF0000"/>
        </w:rPr>
        <w:t>Merci de joindre le ou les derniers avis d’impositions du foyer pour déterminer la tranche de facturation</w:t>
      </w:r>
    </w:p>
    <w:p w14:paraId="060E5277" w14:textId="77777777" w:rsidR="00D31C64" w:rsidRPr="00491D76" w:rsidRDefault="00D31C64" w:rsidP="00D31C64">
      <w:pPr>
        <w:spacing w:after="0" w:line="120" w:lineRule="auto"/>
        <w:rPr>
          <w:b/>
          <w:bCs/>
          <w:color w:val="538135" w:themeColor="accent6" w:themeShade="BF"/>
        </w:rPr>
      </w:pPr>
    </w:p>
    <w:p w14:paraId="6E7E4A3D" w14:textId="77777777" w:rsidR="00D31C64" w:rsidRPr="00491D76" w:rsidRDefault="00D31C64" w:rsidP="00D31C64">
      <w:pPr>
        <w:spacing w:after="0" w:line="240" w:lineRule="auto"/>
        <w:rPr>
          <w:b/>
          <w:bCs/>
          <w:color w:val="538135" w:themeColor="accent6" w:themeShade="BF"/>
        </w:rPr>
      </w:pPr>
      <w:r w:rsidRPr="00491D76">
        <w:rPr>
          <w:b/>
          <w:bCs/>
          <w:color w:val="538135" w:themeColor="accent6" w:themeShade="BF"/>
        </w:rPr>
        <w:t>ARTICLE 4 : ASPECT MEDICAL</w:t>
      </w:r>
    </w:p>
    <w:p w14:paraId="7DF2EA09" w14:textId="77777777" w:rsidR="00D31C64" w:rsidRPr="00491D76" w:rsidRDefault="00D31C64" w:rsidP="00D31C64">
      <w:pPr>
        <w:spacing w:after="0" w:line="240" w:lineRule="auto"/>
      </w:pPr>
      <w:r w:rsidRPr="00491D76">
        <w:t>Aucun médicament ne peut être donné et accepté dans le cadre de la cantine. Les agents de restauration ou de surveillance ne sont pas autorisés à administrer un médicament (les parents devront en tenir compte en cas de traitement de leur enfant). En cas d’allergies ou de régimes alimentaires, la photocopie de l’ordonnance médicale est obligatoire, ainsi que la mise en place d’un Projet d’Accueil Individualisé.</w:t>
      </w:r>
    </w:p>
    <w:p w14:paraId="6B09606A" w14:textId="77777777" w:rsidR="00D31C64" w:rsidRPr="00491D76" w:rsidRDefault="00D31C64" w:rsidP="00D31C64">
      <w:pPr>
        <w:spacing w:after="0" w:line="120" w:lineRule="auto"/>
      </w:pPr>
    </w:p>
    <w:p w14:paraId="61C4BA2B" w14:textId="77777777" w:rsidR="00D31C64" w:rsidRPr="00491D76" w:rsidRDefault="00D31C64" w:rsidP="00D31C64">
      <w:pPr>
        <w:spacing w:after="0" w:line="240" w:lineRule="auto"/>
        <w:rPr>
          <w:b/>
          <w:bCs/>
          <w:color w:val="538135" w:themeColor="accent6" w:themeShade="BF"/>
        </w:rPr>
      </w:pPr>
      <w:r w:rsidRPr="00491D76">
        <w:rPr>
          <w:b/>
          <w:bCs/>
          <w:color w:val="538135" w:themeColor="accent6" w:themeShade="BF"/>
        </w:rPr>
        <w:t>ARTICLE 5 : SECURITE</w:t>
      </w:r>
    </w:p>
    <w:p w14:paraId="5326E09B" w14:textId="77777777" w:rsidR="00D31C64" w:rsidRPr="00491D76" w:rsidRDefault="00D31C64" w:rsidP="00D31C64">
      <w:pPr>
        <w:spacing w:after="0" w:line="240" w:lineRule="auto"/>
      </w:pPr>
      <w:r w:rsidRPr="00491D76">
        <w:t>Une assurance individuelle « responsabilité civile » est obligatoire. L’assurance de la commune complète celle souscrite par les responsables des enfants.</w:t>
      </w:r>
    </w:p>
    <w:p w14:paraId="1583841C" w14:textId="77777777" w:rsidR="00D31C64" w:rsidRPr="00491D76" w:rsidRDefault="00D31C64" w:rsidP="00D31C64">
      <w:pPr>
        <w:spacing w:after="0" w:line="240" w:lineRule="auto"/>
      </w:pPr>
      <w:r w:rsidRPr="00491D76">
        <w:t>En cas d’accident d’un enfant durant le temps périscolaire, le surveillant a pour obligation d’apporter les premiers soins en cas de blessures bénignes et si nécessaire faire appel aux personnes figurant sur la fiche d’inscription de l’élève.</w:t>
      </w:r>
    </w:p>
    <w:p w14:paraId="716FEBED" w14:textId="34BE5BA2" w:rsidR="00D31C64" w:rsidRPr="00491D76" w:rsidRDefault="00D31C64" w:rsidP="00D31C64">
      <w:pPr>
        <w:spacing w:after="0" w:line="240" w:lineRule="auto"/>
      </w:pPr>
      <w:r w:rsidRPr="00491D76">
        <w:t>En cas d’accident ou de malaise, l</w:t>
      </w:r>
      <w:r w:rsidR="006E7151">
        <w:t>’agent communal</w:t>
      </w:r>
      <w:r w:rsidRPr="00491D76">
        <w:t xml:space="preserve"> fait appel aux urgences médicales.</w:t>
      </w:r>
    </w:p>
    <w:p w14:paraId="6DBAE76B" w14:textId="77777777" w:rsidR="00D31C64" w:rsidRPr="00491D76" w:rsidRDefault="00D31C64" w:rsidP="00D31C64">
      <w:pPr>
        <w:spacing w:after="0" w:line="120" w:lineRule="auto"/>
      </w:pPr>
    </w:p>
    <w:p w14:paraId="364CEBAF" w14:textId="77777777" w:rsidR="00D31C64" w:rsidRPr="00491D76" w:rsidRDefault="00D31C64" w:rsidP="00D31C64">
      <w:pPr>
        <w:spacing w:after="0" w:line="240" w:lineRule="auto"/>
        <w:rPr>
          <w:b/>
          <w:bCs/>
          <w:color w:val="538135" w:themeColor="accent6" w:themeShade="BF"/>
        </w:rPr>
      </w:pPr>
      <w:r w:rsidRPr="00491D76">
        <w:rPr>
          <w:b/>
          <w:bCs/>
          <w:color w:val="538135" w:themeColor="accent6" w:themeShade="BF"/>
        </w:rPr>
        <w:t>ARTICLE 6 : DISCIPLINE</w:t>
      </w:r>
    </w:p>
    <w:p w14:paraId="3FFA5D22" w14:textId="77777777" w:rsidR="00D31C64" w:rsidRPr="00491D76" w:rsidRDefault="00D31C64" w:rsidP="00D31C64">
      <w:pPr>
        <w:spacing w:after="0" w:line="240" w:lineRule="auto"/>
      </w:pPr>
      <w:r w:rsidRPr="00491D76">
        <w:t>Le temps du repas est important dans la journée et se doit d’être un moment de calme, de détente et de convivialité.</w:t>
      </w:r>
    </w:p>
    <w:p w14:paraId="02D3C2EA" w14:textId="77777777" w:rsidR="00D31C64" w:rsidRPr="00491D76" w:rsidRDefault="00D31C64" w:rsidP="00D31C64">
      <w:pPr>
        <w:spacing w:after="0" w:line="240" w:lineRule="auto"/>
      </w:pPr>
      <w:r w:rsidRPr="00491D76">
        <w:t>Le personnel intervient pour appliquer les règles de vie visant au respect des personnes et des biens. Toute détérioration imputable à un enfant, sera à la charge des parents.</w:t>
      </w:r>
    </w:p>
    <w:p w14:paraId="10E92B28" w14:textId="77777777" w:rsidR="00D31C64" w:rsidRPr="00491D76" w:rsidRDefault="00D31C64" w:rsidP="00D31C64">
      <w:pPr>
        <w:spacing w:after="0" w:line="240" w:lineRule="auto"/>
      </w:pPr>
      <w:r w:rsidRPr="00491D76">
        <w:t>Nous vous rappelons que la courtoisie et le respect font parties de l’éducation de vos enfants aussi bien à l’école qu’à la cantine envers le personnel communal. Le personnel intervient envers les fauteurs de troubles lorsque les propos tenus ou les comportements sont irrespectueux. Si les comportements sont trop graves ou répétés, une exclusion temporaire ou définitive pourra être décidée.</w:t>
      </w:r>
    </w:p>
    <w:p w14:paraId="5C294E16" w14:textId="77777777" w:rsidR="00D31C64" w:rsidRDefault="00D31C64" w:rsidP="00D31C64">
      <w:pPr>
        <w:spacing w:after="0" w:line="240" w:lineRule="auto"/>
        <w:jc w:val="center"/>
        <w:rPr>
          <w:b/>
          <w:bCs/>
          <w:sz w:val="28"/>
          <w:szCs w:val="28"/>
          <w:u w:val="single"/>
        </w:rPr>
      </w:pPr>
    </w:p>
    <w:p w14:paraId="37A58772" w14:textId="77777777" w:rsidR="00D31C64" w:rsidRDefault="00D31C64" w:rsidP="00D31C64">
      <w:pPr>
        <w:spacing w:after="0" w:line="240" w:lineRule="auto"/>
        <w:jc w:val="center"/>
        <w:rPr>
          <w:b/>
          <w:bCs/>
          <w:sz w:val="28"/>
          <w:szCs w:val="28"/>
          <w:u w:val="single"/>
        </w:rPr>
      </w:pPr>
    </w:p>
    <w:p w14:paraId="6449F801" w14:textId="77777777" w:rsidR="00D31C64" w:rsidRPr="00835570" w:rsidRDefault="00D31C64" w:rsidP="00D31C64">
      <w:pPr>
        <w:spacing w:after="0" w:line="240" w:lineRule="auto"/>
        <w:jc w:val="center"/>
        <w:rPr>
          <w:sz w:val="28"/>
          <w:szCs w:val="28"/>
          <w:u w:val="single"/>
        </w:rPr>
      </w:pPr>
      <w:r w:rsidRPr="00835570">
        <w:rPr>
          <w:b/>
          <w:bCs/>
          <w:sz w:val="28"/>
          <w:szCs w:val="28"/>
          <w:u w:val="single"/>
        </w:rPr>
        <w:t>GARDERIE</w:t>
      </w:r>
    </w:p>
    <w:p w14:paraId="04BC252B" w14:textId="77777777" w:rsidR="00D31C64" w:rsidRDefault="00D31C64" w:rsidP="00D31C64">
      <w:pPr>
        <w:spacing w:after="0" w:line="120" w:lineRule="auto"/>
        <w:jc w:val="center"/>
        <w:rPr>
          <w:sz w:val="20"/>
          <w:szCs w:val="20"/>
        </w:rPr>
      </w:pPr>
    </w:p>
    <w:p w14:paraId="40EA9E30" w14:textId="77777777" w:rsidR="00D31C64" w:rsidRDefault="00D31C64" w:rsidP="00D31C64">
      <w:pPr>
        <w:spacing w:after="0" w:line="240" w:lineRule="auto"/>
        <w:rPr>
          <w:sz w:val="20"/>
          <w:szCs w:val="20"/>
        </w:rPr>
      </w:pPr>
    </w:p>
    <w:p w14:paraId="03C380CA" w14:textId="77777777" w:rsidR="00D31C64" w:rsidRPr="00491D76" w:rsidRDefault="00D31C64" w:rsidP="00D31C64">
      <w:pPr>
        <w:spacing w:after="0" w:line="240" w:lineRule="auto"/>
        <w:rPr>
          <w:b/>
          <w:bCs/>
        </w:rPr>
      </w:pPr>
      <w:r w:rsidRPr="00491D76">
        <w:rPr>
          <w:b/>
          <w:bCs/>
        </w:rPr>
        <w:t>La garderie est un service à caractère social, elle a pour but d’accueillir en dehors des horaire scolaires les enfants scolarisés à l’école Roger Judenne.</w:t>
      </w:r>
    </w:p>
    <w:p w14:paraId="7E3087B1" w14:textId="77777777" w:rsidR="00D31C64" w:rsidRPr="00491D76" w:rsidRDefault="00D31C64" w:rsidP="00D31C64">
      <w:pPr>
        <w:spacing w:after="0" w:line="120" w:lineRule="auto"/>
      </w:pPr>
    </w:p>
    <w:p w14:paraId="26D287FD" w14:textId="77777777" w:rsidR="00D31C64" w:rsidRPr="00491D76" w:rsidRDefault="00D31C64" w:rsidP="00D31C64">
      <w:pPr>
        <w:spacing w:after="0" w:line="240" w:lineRule="auto"/>
        <w:rPr>
          <w:b/>
          <w:bCs/>
          <w:color w:val="538135" w:themeColor="accent6" w:themeShade="BF"/>
        </w:rPr>
      </w:pPr>
      <w:r w:rsidRPr="00491D76">
        <w:rPr>
          <w:b/>
          <w:bCs/>
          <w:color w:val="538135" w:themeColor="accent6" w:themeShade="BF"/>
        </w:rPr>
        <w:t>ARTICLE 1 : HORAIRES</w:t>
      </w:r>
    </w:p>
    <w:p w14:paraId="75B7C3F5" w14:textId="77777777" w:rsidR="00D31C64" w:rsidRPr="00491D76" w:rsidRDefault="00D31C64" w:rsidP="00D31C64">
      <w:pPr>
        <w:spacing w:after="0" w:line="240" w:lineRule="auto"/>
      </w:pPr>
      <w:r w:rsidRPr="00491D76">
        <w:t>La garderie fonctionne le lundi, mardi, jeudi et vendredi, hors jours fériés et vacances scolaires.</w:t>
      </w:r>
    </w:p>
    <w:p w14:paraId="25E5800C" w14:textId="77777777" w:rsidR="00D31C64" w:rsidRPr="00491D76" w:rsidRDefault="00D31C64" w:rsidP="00D31C64">
      <w:pPr>
        <w:spacing w:after="0" w:line="240" w:lineRule="auto"/>
      </w:pPr>
      <w:r w:rsidRPr="00491D76">
        <w:t xml:space="preserve"> - Le matin de </w:t>
      </w:r>
      <w:r w:rsidRPr="00491D76">
        <w:rPr>
          <w:b/>
          <w:bCs/>
        </w:rPr>
        <w:t>7h30 à 8h20</w:t>
      </w:r>
    </w:p>
    <w:p w14:paraId="706E1184" w14:textId="77777777" w:rsidR="00D31C64" w:rsidRPr="00491D76" w:rsidRDefault="00D31C64" w:rsidP="00D31C64">
      <w:pPr>
        <w:spacing w:after="0" w:line="240" w:lineRule="auto"/>
      </w:pPr>
      <w:r w:rsidRPr="00491D76">
        <w:t xml:space="preserve"> - L’après-midi de </w:t>
      </w:r>
      <w:r w:rsidRPr="00491D76">
        <w:rPr>
          <w:b/>
          <w:bCs/>
        </w:rPr>
        <w:t>16h15 à 18h30</w:t>
      </w:r>
      <w:r w:rsidRPr="00491D76">
        <w:t xml:space="preserve"> (tout dépassement horaire sera facturé 15.30€)</w:t>
      </w:r>
    </w:p>
    <w:p w14:paraId="49A2E7E5" w14:textId="77777777" w:rsidR="00D31C64" w:rsidRPr="00491D76" w:rsidRDefault="00D31C64" w:rsidP="00D31C64">
      <w:pPr>
        <w:spacing w:after="0" w:line="120" w:lineRule="auto"/>
      </w:pPr>
    </w:p>
    <w:p w14:paraId="09A7083F" w14:textId="77777777" w:rsidR="00D31C64" w:rsidRPr="00491D76" w:rsidRDefault="00D31C64" w:rsidP="00D31C64">
      <w:pPr>
        <w:spacing w:after="0" w:line="240" w:lineRule="auto"/>
        <w:rPr>
          <w:b/>
          <w:bCs/>
          <w:color w:val="538135" w:themeColor="accent6" w:themeShade="BF"/>
        </w:rPr>
      </w:pPr>
      <w:r w:rsidRPr="00491D76">
        <w:rPr>
          <w:b/>
          <w:bCs/>
          <w:color w:val="538135" w:themeColor="accent6" w:themeShade="BF"/>
        </w:rPr>
        <w:t>ARTICLE 2 : INSCRIPTION</w:t>
      </w:r>
    </w:p>
    <w:p w14:paraId="67F41A5F" w14:textId="77777777" w:rsidR="00D31C64" w:rsidRPr="00491D76" w:rsidRDefault="00D31C64" w:rsidP="00D31C64">
      <w:pPr>
        <w:spacing w:after="0" w:line="240" w:lineRule="auto"/>
      </w:pPr>
      <w:r w:rsidRPr="00491D76">
        <w:t>Pour inscrire votre enfant, veuillez remplir la fiche d’inscription et la renvoyer en mairie accompagné du récépissé signé du règlement intérieur et de votre/vos avis d’imposition.</w:t>
      </w:r>
    </w:p>
    <w:p w14:paraId="1AA4A547" w14:textId="77777777" w:rsidR="00D31C64" w:rsidRPr="00491D76" w:rsidRDefault="00D31C64" w:rsidP="00D31C64">
      <w:pPr>
        <w:spacing w:after="0" w:line="120" w:lineRule="auto"/>
      </w:pPr>
    </w:p>
    <w:p w14:paraId="39654473" w14:textId="77777777" w:rsidR="00D31C64" w:rsidRPr="00491D76" w:rsidRDefault="00D31C64" w:rsidP="00D31C64">
      <w:pPr>
        <w:spacing w:after="0" w:line="240" w:lineRule="auto"/>
        <w:rPr>
          <w:b/>
          <w:bCs/>
          <w:color w:val="538135" w:themeColor="accent6" w:themeShade="BF"/>
        </w:rPr>
      </w:pPr>
      <w:r w:rsidRPr="00491D76">
        <w:rPr>
          <w:b/>
          <w:bCs/>
          <w:color w:val="538135" w:themeColor="accent6" w:themeShade="BF"/>
        </w:rPr>
        <w:t>ARTICLE 3 : FACTURATION</w:t>
      </w:r>
    </w:p>
    <w:p w14:paraId="7CFFB755" w14:textId="3EC850E3" w:rsidR="00D31C64" w:rsidRPr="00491D76" w:rsidRDefault="00D31C64" w:rsidP="00D31C64">
      <w:pPr>
        <w:spacing w:after="0" w:line="240" w:lineRule="auto"/>
      </w:pPr>
      <w:r w:rsidRPr="00491D76">
        <w:t xml:space="preserve">Le prix de la garderie est déterminé et voté </w:t>
      </w:r>
      <w:r w:rsidR="009B1137">
        <w:t xml:space="preserve">chaque année </w:t>
      </w:r>
      <w:r w:rsidRPr="00491D76">
        <w:t xml:space="preserve">par </w:t>
      </w:r>
      <w:r w:rsidR="009B1137">
        <w:t>délib</w:t>
      </w:r>
      <w:r w:rsidR="009E565E">
        <w:t>ération du</w:t>
      </w:r>
      <w:r w:rsidRPr="00491D76">
        <w:t xml:space="preserve"> conseil municipal. Il est calculé sur le revenu fiscale de référence annuel (ligne 25-avis d’imposition). La garderie est facturée à chaque fin de mois d’après un pointage de présence.</w:t>
      </w:r>
    </w:p>
    <w:p w14:paraId="7929239F" w14:textId="77777777" w:rsidR="00D31C64" w:rsidRPr="00491D76" w:rsidRDefault="00D31C64" w:rsidP="00D31C64">
      <w:pPr>
        <w:spacing w:after="0" w:line="120" w:lineRule="auto"/>
      </w:pPr>
    </w:p>
    <w:p w14:paraId="3A4892C2" w14:textId="77777777" w:rsidR="00D31C64" w:rsidRPr="00491D76" w:rsidRDefault="00D31C64" w:rsidP="00D31C64">
      <w:pPr>
        <w:spacing w:after="0" w:line="240" w:lineRule="auto"/>
        <w:rPr>
          <w:b/>
          <w:bCs/>
          <w:color w:val="538135" w:themeColor="accent6" w:themeShade="BF"/>
        </w:rPr>
      </w:pPr>
      <w:r w:rsidRPr="00491D76">
        <w:rPr>
          <w:b/>
          <w:bCs/>
          <w:color w:val="538135" w:themeColor="accent6" w:themeShade="BF"/>
        </w:rPr>
        <w:t>ARTICLE 4 : FONCTIONNEMENT</w:t>
      </w:r>
    </w:p>
    <w:p w14:paraId="0D32EA08" w14:textId="77777777" w:rsidR="00D31C64" w:rsidRPr="00491D76" w:rsidRDefault="00D31C64" w:rsidP="00D31C64">
      <w:pPr>
        <w:spacing w:after="0" w:line="240" w:lineRule="auto"/>
      </w:pPr>
      <w:r w:rsidRPr="00491D76">
        <w:t>Le n° de téléphone de l’école est le 02-37-25-70-27 (en cas d’urgence).</w:t>
      </w:r>
    </w:p>
    <w:p w14:paraId="7548E84E" w14:textId="77777777" w:rsidR="00D31C64" w:rsidRPr="00491D76" w:rsidRDefault="00D31C64" w:rsidP="00D31C64">
      <w:pPr>
        <w:spacing w:after="0" w:line="240" w:lineRule="auto"/>
      </w:pPr>
      <w:r w:rsidRPr="00491D76">
        <w:t>Le matin, l’enfant ne devra en aucun cas arriver seul.</w:t>
      </w:r>
    </w:p>
    <w:p w14:paraId="0904E968" w14:textId="77777777" w:rsidR="00D31C64" w:rsidRPr="00491D76" w:rsidRDefault="00D31C64" w:rsidP="00D31C64">
      <w:pPr>
        <w:spacing w:after="0" w:line="240" w:lineRule="auto"/>
      </w:pPr>
      <w:r w:rsidRPr="00491D76">
        <w:t>Le soir, l’enfant ne sera remis qu’aux personnes référencées sur la fiche d’inscription.</w:t>
      </w:r>
    </w:p>
    <w:p w14:paraId="1C7AF202" w14:textId="77777777" w:rsidR="00D31C64" w:rsidRPr="009B1137" w:rsidRDefault="00D31C64" w:rsidP="00D31C64">
      <w:pPr>
        <w:spacing w:after="0" w:line="240" w:lineRule="auto"/>
      </w:pPr>
      <w:r w:rsidRPr="009B1137">
        <w:t>Les parents sont invités à fournir le goûter de leur enfant.</w:t>
      </w:r>
    </w:p>
    <w:p w14:paraId="33A2E52F" w14:textId="77777777" w:rsidR="00D31C64" w:rsidRPr="00491D76" w:rsidRDefault="00D31C64" w:rsidP="00D31C64">
      <w:pPr>
        <w:spacing w:after="0" w:line="240" w:lineRule="auto"/>
      </w:pPr>
      <w:r w:rsidRPr="00491D76">
        <w:t>La garderie n’est pas un soutien scolaire, ni même une aide aux devoirs. Le personnel de la garderie proposera un temps aux enfants pour qu’ils puissent faire leurs devoirs, mais ne les obligera pas à les faire. En cas d’évènement grave, les parents ou les personnes désignées seront averties immédiatement et l’agent communal fera appel aux urgences médicales.</w:t>
      </w:r>
    </w:p>
    <w:p w14:paraId="0B3F073B" w14:textId="77777777" w:rsidR="00D31C64" w:rsidRPr="00491D76" w:rsidRDefault="00D31C64" w:rsidP="00D31C64">
      <w:pPr>
        <w:spacing w:after="0" w:line="120" w:lineRule="auto"/>
      </w:pPr>
    </w:p>
    <w:p w14:paraId="0C051D08" w14:textId="77777777" w:rsidR="00D31C64" w:rsidRPr="00491D76" w:rsidRDefault="00D31C64" w:rsidP="00D31C64">
      <w:pPr>
        <w:spacing w:after="0" w:line="240" w:lineRule="auto"/>
        <w:rPr>
          <w:b/>
          <w:bCs/>
          <w:color w:val="538135" w:themeColor="accent6" w:themeShade="BF"/>
        </w:rPr>
      </w:pPr>
      <w:r w:rsidRPr="00491D76">
        <w:rPr>
          <w:b/>
          <w:bCs/>
          <w:color w:val="538135" w:themeColor="accent6" w:themeShade="BF"/>
        </w:rPr>
        <w:t>ARTICLE 5 : DISCIPLINE</w:t>
      </w:r>
    </w:p>
    <w:p w14:paraId="3B377108" w14:textId="77777777" w:rsidR="00D31C64" w:rsidRPr="00491D76" w:rsidRDefault="00D31C64" w:rsidP="00D31C64">
      <w:pPr>
        <w:spacing w:after="0" w:line="240" w:lineRule="auto"/>
      </w:pPr>
      <w:r w:rsidRPr="00491D76">
        <w:t>Le personnel intervient pour appliquer les règles de vie visant au respect des personnes et des biens. Toute détérioration imputable à un enfant, sera à la charge des parents.</w:t>
      </w:r>
    </w:p>
    <w:p w14:paraId="58F8116D" w14:textId="77777777" w:rsidR="00D31C64" w:rsidRPr="00491D76" w:rsidRDefault="00D31C64" w:rsidP="00D31C64">
      <w:pPr>
        <w:spacing w:after="0" w:line="240" w:lineRule="auto"/>
      </w:pPr>
      <w:r w:rsidRPr="00491D76">
        <w:t>Nous vous rappelons que la courtoisie et le respect font parties de l’éducation de vos enfants aussi bien à l’école qu’à la cantine envers le personnel communal. Le personnel intervient envers les fauteurs de troubles lorsque les propos tenus ou les comportements sont irrespectueux. Si les comportements sont trop graves ou répétés, une exclusion temporaire ou définitive pourra être décidée.</w:t>
      </w:r>
    </w:p>
    <w:p w14:paraId="3FC1746A" w14:textId="77777777" w:rsidR="00D31C64" w:rsidRPr="00491D76" w:rsidRDefault="00D31C64" w:rsidP="00D31C64">
      <w:pPr>
        <w:spacing w:after="0" w:line="120" w:lineRule="auto"/>
      </w:pPr>
    </w:p>
    <w:p w14:paraId="7B9BDCF9" w14:textId="77777777" w:rsidR="00D31C64" w:rsidRPr="00491D76" w:rsidRDefault="00D31C64" w:rsidP="00D31C64">
      <w:pPr>
        <w:spacing w:after="0" w:line="240" w:lineRule="auto"/>
        <w:rPr>
          <w:b/>
          <w:bCs/>
          <w:color w:val="538135" w:themeColor="accent6" w:themeShade="BF"/>
        </w:rPr>
      </w:pPr>
      <w:r w:rsidRPr="00491D76">
        <w:rPr>
          <w:b/>
          <w:bCs/>
          <w:color w:val="538135" w:themeColor="accent6" w:themeShade="BF"/>
        </w:rPr>
        <w:t>ARTICLE 6 : SECURITE</w:t>
      </w:r>
    </w:p>
    <w:p w14:paraId="25792DD3" w14:textId="77777777" w:rsidR="00D31C64" w:rsidRPr="00491D76" w:rsidRDefault="00D31C64" w:rsidP="00D31C64">
      <w:pPr>
        <w:spacing w:after="0" w:line="240" w:lineRule="auto"/>
      </w:pPr>
      <w:r w:rsidRPr="00491D76">
        <w:t>Une assurance individuelle « responsabilité civile » est obligatoire. L’assurance de la commune complète celle souscrite par les responsables des enfants.</w:t>
      </w:r>
    </w:p>
    <w:p w14:paraId="34DFCAC0" w14:textId="77777777" w:rsidR="00D31C64" w:rsidRPr="00491D76" w:rsidRDefault="00D31C64" w:rsidP="00D31C64">
      <w:pPr>
        <w:spacing w:after="0" w:line="240" w:lineRule="auto"/>
      </w:pPr>
      <w:r w:rsidRPr="00491D76">
        <w:t>En cas d’accident d’un enfant durant le temps périscolaire, le surveillant a pour obligation d’apporter les premiers soins en cas de blessures bénignes et si nécessaire faire appel aux personnes figurant sur la fiche d’inscription de l’élève.</w:t>
      </w:r>
    </w:p>
    <w:p w14:paraId="0871EC17" w14:textId="77D4F3BC" w:rsidR="00D31C64" w:rsidRPr="00491D76" w:rsidRDefault="00D31C64" w:rsidP="00D31C64">
      <w:pPr>
        <w:spacing w:after="0" w:line="240" w:lineRule="auto"/>
      </w:pPr>
      <w:r w:rsidRPr="00491D76">
        <w:t xml:space="preserve">En cas d’accident ou de malaise, le </w:t>
      </w:r>
      <w:r w:rsidR="006E7151">
        <w:t>personnel communal</w:t>
      </w:r>
      <w:r w:rsidRPr="00491D76">
        <w:t xml:space="preserve"> fait appel aux urgences médicales.</w:t>
      </w:r>
    </w:p>
    <w:p w14:paraId="157AD4A6" w14:textId="77777777" w:rsidR="00D31C64" w:rsidRPr="00491D76" w:rsidRDefault="00D31C64" w:rsidP="00D31C64">
      <w:pPr>
        <w:spacing w:after="0" w:line="120" w:lineRule="auto"/>
      </w:pPr>
    </w:p>
    <w:p w14:paraId="243C90D0" w14:textId="77777777" w:rsidR="00D31C64" w:rsidRPr="00835570" w:rsidRDefault="00D31C64" w:rsidP="00D31C64">
      <w:pPr>
        <w:spacing w:after="0" w:line="240" w:lineRule="auto"/>
        <w:rPr>
          <w:sz w:val="20"/>
          <w:szCs w:val="20"/>
        </w:rPr>
      </w:pPr>
    </w:p>
    <w:p w14:paraId="428C515B" w14:textId="77777777" w:rsidR="00D31C64" w:rsidRDefault="00D31C64" w:rsidP="00D31C64">
      <w:pPr>
        <w:tabs>
          <w:tab w:val="center" w:pos="0"/>
          <w:tab w:val="right" w:pos="9072"/>
        </w:tabs>
        <w:spacing w:after="0" w:line="120" w:lineRule="auto"/>
        <w:ind w:left="-709" w:right="-142"/>
        <w:jc w:val="center"/>
        <w:rPr>
          <w:rFonts w:eastAsia="Times New Roman" w:cstheme="minorHAnsi"/>
          <w:b/>
          <w:bCs/>
          <w:sz w:val="20"/>
          <w:szCs w:val="20"/>
          <w:lang w:eastAsia="fr-FR"/>
        </w:rPr>
      </w:pPr>
      <w:r>
        <w:rPr>
          <w:rFonts w:eastAsia="Times New Roman" w:cstheme="minorHAnsi"/>
          <w:b/>
          <w:bCs/>
          <w:noProof/>
          <w:sz w:val="20"/>
          <w:szCs w:val="20"/>
          <w:lang w:eastAsia="fr-FR"/>
        </w:rPr>
        <mc:AlternateContent>
          <mc:Choice Requires="wps">
            <w:drawing>
              <wp:anchor distT="0" distB="0" distL="114300" distR="114300" simplePos="0" relativeHeight="251660288" behindDoc="0" locked="0" layoutInCell="1" allowOverlap="1" wp14:anchorId="756E8C69" wp14:editId="2D0D86F7">
                <wp:simplePos x="0" y="0"/>
                <wp:positionH relativeFrom="column">
                  <wp:posOffset>711834</wp:posOffset>
                </wp:positionH>
                <wp:positionV relativeFrom="paragraph">
                  <wp:posOffset>116840</wp:posOffset>
                </wp:positionV>
                <wp:extent cx="4657725" cy="9525"/>
                <wp:effectExtent l="0" t="0" r="28575" b="28575"/>
                <wp:wrapNone/>
                <wp:docPr id="9" name="Connecteur droit 9"/>
                <wp:cNvGraphicFramePr/>
                <a:graphic xmlns:a="http://schemas.openxmlformats.org/drawingml/2006/main">
                  <a:graphicData uri="http://schemas.microsoft.com/office/word/2010/wordprocessingShape">
                    <wps:wsp>
                      <wps:cNvCnPr/>
                      <wps:spPr>
                        <a:xfrm flipV="1">
                          <a:off x="0" y="0"/>
                          <a:ext cx="4657725" cy="9525"/>
                        </a:xfrm>
                        <a:prstGeom prst="line">
                          <a:avLst/>
                        </a:prstGeom>
                        <a:noFill/>
                        <a:ln w="19050"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3D9295" id="Connecteur droit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05pt,9.2pt" to="422.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" strokecolor="#548235" strokeweight="1.5pt">
                <v:stroke joinstyle="miter"/>
              </v:line>
            </w:pict>
          </mc:Fallback>
        </mc:AlternateContent>
      </w:r>
    </w:p>
    <w:p w14:paraId="1C19E913" w14:textId="77777777" w:rsidR="00D31C64" w:rsidRPr="00BF4CF6" w:rsidRDefault="00D31C64" w:rsidP="00D31C64">
      <w:pPr>
        <w:rPr>
          <w:rFonts w:eastAsia="Times New Roman" w:cstheme="minorHAnsi"/>
          <w:sz w:val="20"/>
          <w:szCs w:val="20"/>
          <w:lang w:eastAsia="fr-FR"/>
        </w:rPr>
      </w:pPr>
    </w:p>
    <w:p w14:paraId="290F4FA7" w14:textId="2C69B596" w:rsidR="00D31C64" w:rsidRPr="00BF4CF6" w:rsidRDefault="00D31C64" w:rsidP="00D31C64">
      <w:pPr>
        <w:tabs>
          <w:tab w:val="left" w:pos="6315"/>
        </w:tabs>
        <w:rPr>
          <w:rFonts w:eastAsia="Times New Roman" w:cstheme="minorHAnsi"/>
          <w:sz w:val="20"/>
          <w:szCs w:val="20"/>
          <w:lang w:eastAsia="fr-FR"/>
        </w:rPr>
      </w:pPr>
      <w:r w:rsidRPr="00BF4CF6">
        <w:rPr>
          <w:rFonts w:eastAsia="Times New Roman" w:cstheme="minorHAnsi"/>
          <w:b/>
          <w:bCs/>
          <w:lang w:eastAsia="fr-FR"/>
        </w:rPr>
        <w:t xml:space="preserve">OBSERVATIONS ET REMARQUES DU REGLEMENT : Le fait d’inscrire votre enfant aux services de cantine et de garderie implique l’acceptation du présent règlement en signant et renvoyant le </w:t>
      </w:r>
      <w:r w:rsidR="009B1137">
        <w:rPr>
          <w:rFonts w:eastAsia="Times New Roman" w:cstheme="minorHAnsi"/>
          <w:b/>
          <w:bCs/>
          <w:lang w:eastAsia="fr-FR"/>
        </w:rPr>
        <w:t>récépissé</w:t>
      </w:r>
      <w:r w:rsidRPr="00BF4CF6">
        <w:rPr>
          <w:rFonts w:eastAsia="Times New Roman" w:cstheme="minorHAnsi"/>
          <w:b/>
          <w:bCs/>
          <w:lang w:eastAsia="fr-FR"/>
        </w:rPr>
        <w:t xml:space="preserve"> du règlement intérieur avec les documents d’inscription </w:t>
      </w:r>
      <w:r>
        <w:rPr>
          <w:rFonts w:eastAsia="Times New Roman" w:cstheme="minorHAnsi"/>
          <w:b/>
          <w:bCs/>
          <w:lang w:eastAsia="fr-FR"/>
        </w:rPr>
        <w:t>et votre/vos avis d’imposition à la mairie</w:t>
      </w:r>
      <w:r>
        <w:rPr>
          <w:rFonts w:eastAsia="Times New Roman" w:cstheme="minorHAnsi"/>
          <w:sz w:val="20"/>
          <w:szCs w:val="20"/>
          <w:lang w:eastAsia="fr-FR"/>
        </w:rPr>
        <w:t>.</w:t>
      </w:r>
    </w:p>
    <w:p w14:paraId="570903E1" w14:textId="77777777" w:rsidR="00F3461F" w:rsidRDefault="00F3461F"/>
    <w:sectPr w:rsidR="00F3461F" w:rsidSect="00CD2178">
      <w:pgSz w:w="11906" w:h="16838"/>
      <w:pgMar w:top="426" w:right="707"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017A" w14:textId="77777777" w:rsidR="00AA1AB3" w:rsidRDefault="00AA1AB3" w:rsidP="00AA1AB3">
      <w:pPr>
        <w:spacing w:after="0" w:line="240" w:lineRule="auto"/>
      </w:pPr>
      <w:r>
        <w:separator/>
      </w:r>
    </w:p>
  </w:endnote>
  <w:endnote w:type="continuationSeparator" w:id="0">
    <w:p w14:paraId="189352E8" w14:textId="77777777" w:rsidR="00AA1AB3" w:rsidRDefault="00AA1AB3" w:rsidP="00AA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53F3" w14:textId="77777777" w:rsidR="00AA1AB3" w:rsidRDefault="00AA1AB3" w:rsidP="00AA1AB3">
      <w:pPr>
        <w:spacing w:after="0" w:line="240" w:lineRule="auto"/>
      </w:pPr>
      <w:r>
        <w:separator/>
      </w:r>
    </w:p>
  </w:footnote>
  <w:footnote w:type="continuationSeparator" w:id="0">
    <w:p w14:paraId="63518734" w14:textId="77777777" w:rsidR="00AA1AB3" w:rsidRDefault="00AA1AB3" w:rsidP="00AA1A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64"/>
    <w:rsid w:val="000A0FEB"/>
    <w:rsid w:val="00186775"/>
    <w:rsid w:val="006E7151"/>
    <w:rsid w:val="009B1137"/>
    <w:rsid w:val="009E565E"/>
    <w:rsid w:val="00AA1AB3"/>
    <w:rsid w:val="00CD2178"/>
    <w:rsid w:val="00D31C64"/>
    <w:rsid w:val="00F346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B5F4C3"/>
  <w15:chartTrackingRefBased/>
  <w15:docId w15:val="{293FB954-0513-48DC-A6C0-26926669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C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A1AB3"/>
    <w:pPr>
      <w:tabs>
        <w:tab w:val="center" w:pos="4536"/>
        <w:tab w:val="right" w:pos="9072"/>
      </w:tabs>
      <w:spacing w:after="0" w:line="240" w:lineRule="auto"/>
    </w:pPr>
  </w:style>
  <w:style w:type="character" w:customStyle="1" w:styleId="En-tteCar">
    <w:name w:val="En-tête Car"/>
    <w:basedOn w:val="Policepardfaut"/>
    <w:link w:val="En-tte"/>
    <w:uiPriority w:val="99"/>
    <w:rsid w:val="00AA1AB3"/>
  </w:style>
  <w:style w:type="paragraph" w:styleId="Pieddepage">
    <w:name w:val="footer"/>
    <w:basedOn w:val="Normal"/>
    <w:link w:val="PieddepageCar"/>
    <w:uiPriority w:val="99"/>
    <w:unhideWhenUsed/>
    <w:rsid w:val="00AA1A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1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1025</Words>
  <Characters>5640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Roxane GILLET</dc:creator>
  <cp:keywords/>
  <dc:description/>
  <cp:lastModifiedBy>Virginie</cp:lastModifiedBy>
  <cp:revision>6</cp:revision>
  <cp:lastPrinted>2021-07-06T14:28:00Z</cp:lastPrinted>
  <dcterms:created xsi:type="dcterms:W3CDTF">2021-07-02T15:29:00Z</dcterms:created>
  <dcterms:modified xsi:type="dcterms:W3CDTF">2021-08-26T11:11:00Z</dcterms:modified>
</cp:coreProperties>
</file>